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EB305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Date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elaboration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:</w:t>
      </w:r>
    </w:p>
    <w:p w14:paraId="7E6673EB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proofErr w:type="spellStart"/>
      <w:r w:rsidRPr="00D41406">
        <w:rPr>
          <w:rFonts w:eastAsia="Times New Roman" w:cstheme="minorHAnsi"/>
          <w:bCs/>
          <w:lang w:val="es-ES" w:eastAsia="es-ES"/>
        </w:rPr>
        <w:t>It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important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that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author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(s)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fill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all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fields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format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.</w:t>
      </w:r>
    </w:p>
    <w:p w14:paraId="3B7A0BE9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</w:p>
    <w:p w14:paraId="5427C821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proofErr w:type="spellStart"/>
      <w:r w:rsidRPr="00D41406">
        <w:rPr>
          <w:rFonts w:eastAsia="Times New Roman" w:cstheme="minorHAnsi"/>
          <w:bCs/>
          <w:lang w:val="es-ES" w:eastAsia="es-ES"/>
        </w:rPr>
        <w:t>Commitments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assumed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authors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: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Name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and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surname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(s)</w:t>
      </w:r>
    </w:p>
    <w:p w14:paraId="153575B4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1.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undersigned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agree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submit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evaluation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under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criteria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established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Editorial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Policy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corresponding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(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name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journal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/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publishing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house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) ____________________________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work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submitted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under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title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: “_____________________________________________”.</w:t>
      </w:r>
    </w:p>
    <w:p w14:paraId="3EF13A74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2.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work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original,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unpublished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and has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not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been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submitted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evaluation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another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Editorial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Label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scientific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journal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.</w:t>
      </w:r>
    </w:p>
    <w:p w14:paraId="475C5998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3.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ethical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principles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research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have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been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preserved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both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procedure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study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itself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and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work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that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reports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. </w:t>
      </w:r>
    </w:p>
    <w:p w14:paraId="3CE5F3CF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4.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Furthermore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declared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not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have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conflict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interest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resulting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from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relationship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with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type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institution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commercial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association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other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nature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relation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what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disclosed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work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.</w:t>
      </w:r>
    </w:p>
    <w:p w14:paraId="5CC73300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5.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There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evidence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respective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permissions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original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copyrights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aspects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elements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extracted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from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other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documents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(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texts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more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than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500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words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tables, figures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graphs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among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others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).</w:t>
      </w:r>
    </w:p>
    <w:p w14:paraId="60FC68EE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6.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work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published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all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copyrights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are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assigned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free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charge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so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that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printing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and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reproduction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rights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form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and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means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belong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Sello Editorial Americana;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also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accepted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that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there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no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impediment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do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assuming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responsibility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claim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legal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otherwise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that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may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be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generated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plagiarism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rectification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other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type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claim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.</w:t>
      </w:r>
    </w:p>
    <w:p w14:paraId="4E525BCF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7.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Notwithstanding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above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rights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patents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use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work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(total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partial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)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commercial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purposes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not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conferences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books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courses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among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others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will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be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respected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as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well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right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make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type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reproduction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from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Editorial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Seal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as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long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strictly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didactic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purposes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.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any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aforementioned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cases, formal and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explicit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reference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will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be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made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its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publication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according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to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APA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IEEE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standards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applicable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.</w:t>
      </w:r>
    </w:p>
    <w:p w14:paraId="4898FCE0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8.     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consultation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of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work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in open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access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authorized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institutional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repository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RIA, Open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Journal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Systema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, as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well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as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databases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in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which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journal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included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indexed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and/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or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the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 American Editorial 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Seal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.</w:t>
      </w:r>
    </w:p>
    <w:p w14:paraId="3029EDB3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</w:p>
    <w:p w14:paraId="5390BB13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proofErr w:type="spellStart"/>
      <w:r w:rsidRPr="00D41406">
        <w:rPr>
          <w:rFonts w:eastAsia="Times New Roman" w:cstheme="minorHAnsi"/>
          <w:bCs/>
          <w:lang w:val="es-ES" w:eastAsia="es-ES"/>
        </w:rPr>
        <w:t>Signatures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>: (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Scanned</w:t>
      </w:r>
      <w:proofErr w:type="spellEnd"/>
      <w:r w:rsidRPr="00D41406">
        <w:rPr>
          <w:rFonts w:eastAsia="Times New Roman" w:cstheme="minorHAnsi"/>
          <w:bCs/>
          <w:lang w:val="es-ES" w:eastAsia="es-ES"/>
        </w:rPr>
        <w:t xml:space="preserve">) </w:t>
      </w:r>
    </w:p>
    <w:p w14:paraId="7265B9F1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                        </w:t>
      </w:r>
    </w:p>
    <w:p w14:paraId="439B3DEC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 xml:space="preserve">ID Doc. No.                     </w:t>
      </w:r>
    </w:p>
    <w:p w14:paraId="35A36BD0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</w:p>
    <w:p w14:paraId="596BE5AD" w14:textId="77777777" w:rsidR="00D41406" w:rsidRPr="00D41406" w:rsidRDefault="00D41406" w:rsidP="00D41406">
      <w:pPr>
        <w:jc w:val="both"/>
        <w:rPr>
          <w:rFonts w:eastAsia="Times New Roman" w:cstheme="minorHAnsi"/>
          <w:bCs/>
          <w:lang w:val="es-ES" w:eastAsia="es-ES"/>
        </w:rPr>
      </w:pPr>
      <w:r w:rsidRPr="00D41406">
        <w:rPr>
          <w:rFonts w:eastAsia="Times New Roman" w:cstheme="minorHAnsi"/>
          <w:bCs/>
          <w:lang w:val="es-ES" w:eastAsia="es-ES"/>
        </w:rPr>
        <w:t>Country/City/</w:t>
      </w:r>
      <w:proofErr w:type="spellStart"/>
      <w:r w:rsidRPr="00D41406">
        <w:rPr>
          <w:rFonts w:eastAsia="Times New Roman" w:cstheme="minorHAnsi"/>
          <w:bCs/>
          <w:lang w:val="es-ES" w:eastAsia="es-ES"/>
        </w:rPr>
        <w:t>Institution</w:t>
      </w:r>
      <w:proofErr w:type="spellEnd"/>
    </w:p>
    <w:p w14:paraId="709ED411" w14:textId="32AC4779" w:rsidR="00894D55" w:rsidRPr="00D41406" w:rsidRDefault="00894D55" w:rsidP="00D41406">
      <w:pPr>
        <w:jc w:val="both"/>
        <w:rPr>
          <w:bCs/>
        </w:rPr>
      </w:pPr>
    </w:p>
    <w:sectPr w:rsidR="00894D55" w:rsidRPr="00D41406" w:rsidSect="000502D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3295" w14:textId="77777777" w:rsidR="003C283F" w:rsidRDefault="003C283F" w:rsidP="006D639B">
      <w:r>
        <w:separator/>
      </w:r>
    </w:p>
  </w:endnote>
  <w:endnote w:type="continuationSeparator" w:id="0">
    <w:p w14:paraId="35768986" w14:textId="77777777" w:rsidR="003C283F" w:rsidRDefault="003C283F" w:rsidP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DE35" w14:textId="4D8E4CD9" w:rsidR="009646C9" w:rsidRDefault="009646C9" w:rsidP="009646C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5D72" w14:textId="77777777" w:rsidR="003C283F" w:rsidRDefault="003C283F" w:rsidP="006D639B">
      <w:r>
        <w:separator/>
      </w:r>
    </w:p>
  </w:footnote>
  <w:footnote w:type="continuationSeparator" w:id="0">
    <w:p w14:paraId="769ED951" w14:textId="77777777" w:rsidR="003C283F" w:rsidRDefault="003C283F" w:rsidP="006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9646C9" w:rsidRPr="009646C9" w14:paraId="46F84D32" w14:textId="77777777" w:rsidTr="009646C9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0CBEDBDD" w14:textId="44D13C92" w:rsidR="009646C9" w:rsidRPr="009646C9" w:rsidRDefault="00495273" w:rsidP="009646C9">
          <w:pPr>
            <w:tabs>
              <w:tab w:val="left" w:pos="7020"/>
            </w:tabs>
            <w:rPr>
              <w:rFonts w:ascii="Arial Narrow" w:hAnsi="Arial Narrow" w:cs="Arial"/>
            </w:rPr>
          </w:pPr>
          <w:r w:rsidRPr="00495273">
            <w:rPr>
              <w:rFonts w:ascii="Arial Narrow" w:hAnsi="Arial Narrow"/>
              <w:noProof/>
            </w:rPr>
            <w:drawing>
              <wp:inline distT="0" distB="0" distL="0" distR="0" wp14:anchorId="0472BB39" wp14:editId="40852FA8">
                <wp:extent cx="1536126" cy="497840"/>
                <wp:effectExtent l="0" t="0" r="698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646C9" w:rsidRPr="009646C9">
            <w:rPr>
              <w:rFonts w:ascii="Arial Narrow" w:hAnsi="Arial Narrow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110577EB" w14:textId="4A8929BA" w:rsidR="009646C9" w:rsidRPr="009646C9" w:rsidRDefault="00D41406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b/>
              <w:color w:val="0000F4"/>
            </w:rPr>
          </w:pPr>
          <w:r w:rsidRPr="00D41406">
            <w:rPr>
              <w:rFonts w:ascii="Arial Narrow" w:hAnsi="Arial Narrow" w:cs="Arial"/>
              <w:b/>
              <w:color w:val="0000F4"/>
            </w:rPr>
            <w:t>TRANSFER OF RIGHTS FORMAT</w:t>
          </w:r>
        </w:p>
      </w:tc>
      <w:tc>
        <w:tcPr>
          <w:tcW w:w="2097" w:type="dxa"/>
          <w:vAlign w:val="center"/>
        </w:tcPr>
        <w:p w14:paraId="19D6228D" w14:textId="4F81199D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>CÓDIGO: F IV 0</w:t>
          </w:r>
          <w:r w:rsidR="00270762">
            <w:rPr>
              <w:rFonts w:ascii="Arial Narrow" w:hAnsi="Arial Narrow" w:cs="Arial"/>
              <w:b/>
              <w:color w:val="0000F4"/>
            </w:rPr>
            <w:t>31</w:t>
          </w:r>
        </w:p>
      </w:tc>
    </w:tr>
    <w:tr w:rsidR="009646C9" w:rsidRPr="009646C9" w14:paraId="6D52DB17" w14:textId="77777777" w:rsidTr="009646C9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3EB64610" w14:textId="5E24CCCA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71AAB7EA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3D5E7F9F" w14:textId="7D9757F0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FECHA: </w:t>
          </w:r>
          <w:r>
            <w:rPr>
              <w:rFonts w:ascii="Arial Narrow" w:hAnsi="Arial Narrow" w:cs="Arial"/>
              <w:b/>
              <w:color w:val="0000F4"/>
            </w:rPr>
            <w:t>1</w:t>
          </w:r>
          <w:r w:rsidR="00495273">
            <w:rPr>
              <w:rFonts w:ascii="Arial Narrow" w:hAnsi="Arial Narrow" w:cs="Arial"/>
              <w:b/>
              <w:color w:val="0000F4"/>
            </w:rPr>
            <w:t>7</w:t>
          </w:r>
          <w:r w:rsidRPr="009646C9">
            <w:rPr>
              <w:rFonts w:ascii="Arial Narrow" w:hAnsi="Arial Narrow" w:cs="Arial"/>
              <w:b/>
              <w:color w:val="0000F4"/>
            </w:rPr>
            <w:t>/0</w:t>
          </w:r>
          <w:r>
            <w:rPr>
              <w:rFonts w:ascii="Arial Narrow" w:hAnsi="Arial Narrow" w:cs="Arial"/>
              <w:b/>
              <w:color w:val="0000F4"/>
            </w:rPr>
            <w:t>7</w:t>
          </w:r>
          <w:r w:rsidRPr="009646C9">
            <w:rPr>
              <w:rFonts w:ascii="Arial Narrow" w:hAnsi="Arial Narrow" w:cs="Arial"/>
              <w:b/>
              <w:color w:val="0000F4"/>
            </w:rPr>
            <w:t>/202</w:t>
          </w:r>
          <w:r w:rsidR="00495273">
            <w:rPr>
              <w:rFonts w:ascii="Arial Narrow" w:hAnsi="Arial Narrow" w:cs="Arial"/>
              <w:b/>
              <w:color w:val="0000F4"/>
            </w:rPr>
            <w:t>3</w:t>
          </w:r>
        </w:p>
      </w:tc>
    </w:tr>
    <w:tr w:rsidR="009646C9" w:rsidRPr="009646C9" w14:paraId="7FA12DDD" w14:textId="77777777" w:rsidTr="009646C9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1EABE384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4343F0A1" w14:textId="77777777" w:rsidR="009646C9" w:rsidRPr="009646C9" w:rsidRDefault="009646C9" w:rsidP="009646C9">
          <w:pPr>
            <w:tabs>
              <w:tab w:val="left" w:pos="7020"/>
            </w:tabs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20733ABD" w14:textId="020527D7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VERSIÓN: </w:t>
          </w:r>
          <w:r w:rsidR="00495273">
            <w:rPr>
              <w:rFonts w:ascii="Arial Narrow" w:hAnsi="Arial Narrow" w:cs="Arial"/>
              <w:b/>
              <w:color w:val="0000F4"/>
            </w:rPr>
            <w:t>2</w:t>
          </w:r>
          <w:r w:rsidRPr="009646C9">
            <w:rPr>
              <w:rFonts w:ascii="Arial Narrow" w:hAnsi="Arial Narrow" w:cs="Arial"/>
              <w:b/>
              <w:color w:val="0000F4"/>
            </w:rPr>
            <w:t>.0</w:t>
          </w:r>
        </w:p>
      </w:tc>
    </w:tr>
  </w:tbl>
  <w:p w14:paraId="54101FC3" w14:textId="77777777" w:rsidR="009646C9" w:rsidRDefault="00964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466B45FE"/>
    <w:multiLevelType w:val="hybridMultilevel"/>
    <w:tmpl w:val="9732D818"/>
    <w:lvl w:ilvl="0" w:tplc="B43C13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12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B"/>
    <w:rsid w:val="00007052"/>
    <w:rsid w:val="000502D7"/>
    <w:rsid w:val="00153FF0"/>
    <w:rsid w:val="00270762"/>
    <w:rsid w:val="00362334"/>
    <w:rsid w:val="00362D62"/>
    <w:rsid w:val="003C283F"/>
    <w:rsid w:val="004545F3"/>
    <w:rsid w:val="00492517"/>
    <w:rsid w:val="00495273"/>
    <w:rsid w:val="00533A3B"/>
    <w:rsid w:val="00557133"/>
    <w:rsid w:val="00560E23"/>
    <w:rsid w:val="005661B5"/>
    <w:rsid w:val="00574A06"/>
    <w:rsid w:val="00684141"/>
    <w:rsid w:val="006C0503"/>
    <w:rsid w:val="006D2BCF"/>
    <w:rsid w:val="006D639B"/>
    <w:rsid w:val="00857F87"/>
    <w:rsid w:val="00894D55"/>
    <w:rsid w:val="009646C9"/>
    <w:rsid w:val="009B1E3F"/>
    <w:rsid w:val="00A23DE4"/>
    <w:rsid w:val="00A56536"/>
    <w:rsid w:val="00A96502"/>
    <w:rsid w:val="00AA4B0B"/>
    <w:rsid w:val="00AB32F8"/>
    <w:rsid w:val="00BA10AC"/>
    <w:rsid w:val="00BF21F3"/>
    <w:rsid w:val="00C23878"/>
    <w:rsid w:val="00C61FD8"/>
    <w:rsid w:val="00CB3CC6"/>
    <w:rsid w:val="00D41406"/>
    <w:rsid w:val="00DE0684"/>
    <w:rsid w:val="00EB11F2"/>
    <w:rsid w:val="00F13E92"/>
    <w:rsid w:val="00F243A1"/>
    <w:rsid w:val="00F85C8B"/>
    <w:rsid w:val="00FB45DE"/>
    <w:rsid w:val="00FE1E06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69B7"/>
  <w15:chartTrackingRefBased/>
  <w15:docId w15:val="{F710660D-7465-9B45-B370-BD90053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52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00705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character" w:customStyle="1" w:styleId="Ttulo1Car">
    <w:name w:val="Título 1 Car"/>
    <w:basedOn w:val="Fuentedeprrafopredeter"/>
    <w:link w:val="Ttulo1"/>
    <w:rsid w:val="0000705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styleId="Textoennegrita">
    <w:name w:val="Strong"/>
    <w:uiPriority w:val="22"/>
    <w:qFormat/>
    <w:rsid w:val="00007052"/>
    <w:rPr>
      <w:b/>
      <w:bCs/>
    </w:rPr>
  </w:style>
  <w:style w:type="paragraph" w:styleId="Prrafodelista">
    <w:name w:val="List Paragraph"/>
    <w:basedOn w:val="Normal"/>
    <w:uiPriority w:val="34"/>
    <w:qFormat/>
    <w:rsid w:val="00C6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Sello Editorial</dc:creator>
  <cp:keywords/>
  <dc:description/>
  <cp:lastModifiedBy>selloeditorial Americana</cp:lastModifiedBy>
  <cp:revision>2</cp:revision>
  <dcterms:created xsi:type="dcterms:W3CDTF">2024-07-18T15:13:00Z</dcterms:created>
  <dcterms:modified xsi:type="dcterms:W3CDTF">2024-07-18T15:13:00Z</dcterms:modified>
</cp:coreProperties>
</file>