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450" w:rsidRPr="00815450" w:rsidRDefault="00815450" w:rsidP="00815450">
      <w:pPr>
        <w:spacing w:line="360" w:lineRule="auto"/>
        <w:jc w:val="center"/>
        <w:rPr>
          <w:rFonts w:ascii="Times New Roman" w:hAnsi="Times New Roman"/>
          <w:b/>
          <w:bCs/>
        </w:rPr>
      </w:pPr>
      <w:bookmarkStart w:id="0" w:name="_GoBack"/>
      <w:r w:rsidRPr="00815450">
        <w:rPr>
          <w:rFonts w:ascii="Times New Roman" w:hAnsi="Times New Roman"/>
          <w:b/>
          <w:bCs/>
        </w:rPr>
        <w:t>Listado de comprobación para la remisión de artículos en la Revista Pensamiento Americano</w:t>
      </w:r>
    </w:p>
    <w:bookmarkEnd w:id="0"/>
    <w:p w:rsidR="00815450" w:rsidRDefault="00815450" w:rsidP="00815450">
      <w:pPr>
        <w:spacing w:line="360" w:lineRule="auto"/>
        <w:rPr>
          <w:rFonts w:ascii="Times New Roman" w:hAnsi="Times New Roman"/>
          <w:b/>
          <w:bCs/>
          <w:color w:val="2F5496" w:themeColor="accent1" w:themeShade="BF"/>
        </w:rPr>
      </w:pPr>
    </w:p>
    <w:p w:rsidR="00815450" w:rsidRPr="00263965" w:rsidRDefault="00815450" w:rsidP="00815450">
      <w:pPr>
        <w:spacing w:line="360" w:lineRule="auto"/>
        <w:jc w:val="both"/>
        <w:rPr>
          <w:rFonts w:ascii="Times New Roman" w:hAnsi="Times New Roman"/>
        </w:rPr>
      </w:pPr>
      <w:r w:rsidRPr="00263965">
        <w:rPr>
          <w:rFonts w:ascii="Times New Roman" w:hAnsi="Times New Roman"/>
        </w:rPr>
        <w:t xml:space="preserve">Apreciados autores, </w:t>
      </w:r>
    </w:p>
    <w:p w:rsidR="00815450" w:rsidRPr="00263965" w:rsidRDefault="00815450" w:rsidP="00815450">
      <w:pPr>
        <w:spacing w:line="360" w:lineRule="auto"/>
        <w:jc w:val="both"/>
        <w:rPr>
          <w:rFonts w:ascii="Times New Roman" w:hAnsi="Times New Roman"/>
        </w:rPr>
      </w:pPr>
    </w:p>
    <w:p w:rsidR="00815450" w:rsidRPr="00263965" w:rsidRDefault="00815450" w:rsidP="00815450">
      <w:pPr>
        <w:spacing w:line="360" w:lineRule="auto"/>
        <w:jc w:val="both"/>
        <w:rPr>
          <w:rFonts w:ascii="Times New Roman" w:hAnsi="Times New Roman"/>
        </w:rPr>
      </w:pPr>
      <w:r w:rsidRPr="00263965">
        <w:rPr>
          <w:rFonts w:ascii="Times New Roman" w:hAnsi="Times New Roman"/>
        </w:rPr>
        <w:t xml:space="preserve">Con la finalidad de asegurar el mejoramiento continuo de los procesos desarrollados por la Revista Pensamiento Americano y su compromiso con la apropiación social del conocimiento bajo estándares de calidad, le invitamos a que verifique que su manuscrito cumple con las condiciones señaladas en la lista de comprobación; por favor marque con una X en cada casilla según corresponda. </w:t>
      </w:r>
    </w:p>
    <w:p w:rsidR="00815450" w:rsidRPr="00263965" w:rsidRDefault="00815450" w:rsidP="00815450">
      <w:pPr>
        <w:spacing w:line="360" w:lineRule="auto"/>
        <w:jc w:val="both"/>
        <w:rPr>
          <w:rFonts w:ascii="Times New Roman" w:hAnsi="Times New Roman"/>
        </w:rPr>
      </w:pPr>
    </w:p>
    <w:p w:rsidR="00815450" w:rsidRDefault="00815450" w:rsidP="00815450">
      <w:pPr>
        <w:spacing w:line="360" w:lineRule="auto"/>
        <w:jc w:val="both"/>
        <w:rPr>
          <w:rFonts w:ascii="Times New Roman" w:hAnsi="Times New Roman"/>
        </w:rPr>
      </w:pPr>
      <w:r w:rsidRPr="00263965">
        <w:rPr>
          <w:rFonts w:ascii="Times New Roman" w:hAnsi="Times New Roman"/>
        </w:rPr>
        <w:t xml:space="preserve">Tome en consideración que este aspecto es de vital importancia dentro del proceso de revisión preliminar que lleva a cabo el equipo editorial de la revista, por lo cual, en caso de existir incoherencias entre su entrega y los aspectos aquí señalados como existentes, el manuscrito será rechazado en primera instancia; razón por la que les pedimos leer detenidamente cada componente. </w:t>
      </w:r>
    </w:p>
    <w:p w:rsidR="00815450" w:rsidRDefault="00815450" w:rsidP="00815450">
      <w:pPr>
        <w:spacing w:line="360" w:lineRule="auto"/>
        <w:jc w:val="both"/>
        <w:rPr>
          <w:rFonts w:ascii="Times New Roman" w:hAnsi="Times New Roman"/>
        </w:rPr>
      </w:pPr>
    </w:p>
    <w:tbl>
      <w:tblPr>
        <w:tblStyle w:val="Tablaconcuadrcul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62"/>
        <w:gridCol w:w="7290"/>
        <w:gridCol w:w="976"/>
      </w:tblGrid>
      <w:tr w:rsidR="00815450" w:rsidRPr="00D5332E" w:rsidTr="00815450">
        <w:tc>
          <w:tcPr>
            <w:tcW w:w="562" w:type="dxa"/>
            <w:shd w:val="clear" w:color="auto" w:fill="FFF2CC" w:themeFill="accent4" w:themeFillTint="33"/>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ID</w:t>
            </w:r>
          </w:p>
        </w:tc>
        <w:tc>
          <w:tcPr>
            <w:tcW w:w="7290" w:type="dxa"/>
            <w:shd w:val="clear" w:color="auto" w:fill="FFF2CC" w:themeFill="accent4" w:themeFillTint="33"/>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Componente</w:t>
            </w:r>
          </w:p>
        </w:tc>
        <w:tc>
          <w:tcPr>
            <w:tcW w:w="976" w:type="dxa"/>
            <w:shd w:val="clear" w:color="auto" w:fill="FFF2CC" w:themeFill="accent4" w:themeFillTint="33"/>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Estado</w:t>
            </w:r>
          </w:p>
        </w:tc>
      </w:tr>
      <w:tr w:rsidR="00815450" w:rsidRPr="00D5332E" w:rsidTr="00815450">
        <w:tc>
          <w:tcPr>
            <w:tcW w:w="562" w:type="dxa"/>
            <w:shd w:val="clear" w:color="auto" w:fill="D9D9D9" w:themeFill="background1" w:themeFillShade="D9"/>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1</w:t>
            </w:r>
          </w:p>
        </w:tc>
        <w:tc>
          <w:tcPr>
            <w:tcW w:w="8266" w:type="dxa"/>
            <w:gridSpan w:val="2"/>
            <w:shd w:val="clear" w:color="auto" w:fill="D9D9D9" w:themeFill="background1" w:themeFillShade="D9"/>
          </w:tcPr>
          <w:p w:rsidR="00815450" w:rsidRPr="008E327B" w:rsidRDefault="00815450" w:rsidP="00FD7016">
            <w:pPr>
              <w:spacing w:line="360" w:lineRule="auto"/>
              <w:jc w:val="center"/>
              <w:rPr>
                <w:rFonts w:ascii="Times New Roman" w:hAnsi="Times New Roman"/>
                <w:color w:val="4472C4" w:themeColor="accent1"/>
                <w:sz w:val="20"/>
                <w:szCs w:val="20"/>
              </w:rPr>
            </w:pPr>
            <w:r w:rsidRPr="008E327B">
              <w:rPr>
                <w:rFonts w:ascii="Times New Roman" w:hAnsi="Times New Roman"/>
                <w:b/>
                <w:bCs/>
                <w:color w:val="4472C4" w:themeColor="accent1"/>
                <w:sz w:val="20"/>
                <w:szCs w:val="20"/>
              </w:rPr>
              <w:t>Sobre la página frontal del artículo</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1.1</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Los autores adjuntan la página frontal del artículo según la plantilla definida para tal fin.</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1.2</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Los autores confirman que están de acuerdo con el orden de aparición de sus nombres en la página frontal del artículo.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 xml:space="preserve">1.3 </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En la página frontal se relacionan los datos que permiten identificar al autor de correspondencia (dirección, ciudad y país).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1.4</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En la página frontal del artículo se han expresado los datos sobre cada autor en cuanto a: máximo grado de formación académica, filiación institucional, correo electrónico y código ORCID, Link perfil </w:t>
            </w:r>
            <w:proofErr w:type="spellStart"/>
            <w:r w:rsidRPr="00263965">
              <w:rPr>
                <w:rFonts w:ascii="Times New Roman" w:hAnsi="Times New Roman"/>
                <w:sz w:val="20"/>
                <w:szCs w:val="20"/>
              </w:rPr>
              <w:t>CvLAC</w:t>
            </w:r>
            <w:proofErr w:type="spellEnd"/>
            <w:r w:rsidRPr="00263965">
              <w:rPr>
                <w:rFonts w:ascii="Times New Roman" w:hAnsi="Times New Roman"/>
                <w:sz w:val="20"/>
                <w:szCs w:val="20"/>
              </w:rPr>
              <w:t xml:space="preserve"> actualizado (autores colombianos) y enlace de Google </w:t>
            </w:r>
            <w:proofErr w:type="spellStart"/>
            <w:r w:rsidRPr="00263965">
              <w:rPr>
                <w:rFonts w:ascii="Times New Roman" w:hAnsi="Times New Roman"/>
                <w:sz w:val="20"/>
                <w:szCs w:val="20"/>
              </w:rPr>
              <w:t>Scholar</w:t>
            </w:r>
            <w:proofErr w:type="spellEnd"/>
            <w:r w:rsidRPr="00263965">
              <w:rPr>
                <w:rFonts w:ascii="Times New Roman" w:hAnsi="Times New Roman"/>
                <w:sz w:val="20"/>
                <w:szCs w:val="20"/>
              </w:rPr>
              <w:t>.</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1.5</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Con base en las directrices para autores entregadas por la Revista se declara el tipo de artículo que los autores envían para sometimiento.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1.6</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Se ha relacionado en la página frontal la información que permite identificar si el manuscrito entregado contó con algún mecanismo de financiación.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shd w:val="clear" w:color="auto" w:fill="D9D9D9" w:themeFill="background1" w:themeFillShade="D9"/>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2</w:t>
            </w:r>
          </w:p>
        </w:tc>
        <w:tc>
          <w:tcPr>
            <w:tcW w:w="8266" w:type="dxa"/>
            <w:gridSpan w:val="2"/>
            <w:shd w:val="clear" w:color="auto" w:fill="D9D9D9" w:themeFill="background1" w:themeFillShade="D9"/>
          </w:tcPr>
          <w:p w:rsidR="00815450" w:rsidRPr="008E327B" w:rsidRDefault="00815450" w:rsidP="00FD7016">
            <w:pPr>
              <w:spacing w:line="360" w:lineRule="auto"/>
              <w:jc w:val="center"/>
              <w:rPr>
                <w:rFonts w:ascii="Times New Roman" w:hAnsi="Times New Roman"/>
                <w:color w:val="4472C4" w:themeColor="accent1"/>
                <w:sz w:val="20"/>
                <w:szCs w:val="20"/>
              </w:rPr>
            </w:pPr>
            <w:r w:rsidRPr="008E327B">
              <w:rPr>
                <w:rFonts w:ascii="Times New Roman" w:hAnsi="Times New Roman"/>
                <w:b/>
                <w:bCs/>
                <w:color w:val="4472C4" w:themeColor="accent1"/>
                <w:sz w:val="20"/>
                <w:szCs w:val="20"/>
              </w:rPr>
              <w:t>Sobre el título del artículo</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lastRenderedPageBreak/>
              <w:t>2.1</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El título del artículo tiene una extensión máxima de 14 palabras.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2.2</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Se presenta el título del artículo en su idioma original en letra Times New </w:t>
            </w:r>
            <w:proofErr w:type="spellStart"/>
            <w:r w:rsidRPr="00263965">
              <w:rPr>
                <w:rFonts w:ascii="Times New Roman" w:hAnsi="Times New Roman"/>
                <w:sz w:val="20"/>
                <w:szCs w:val="20"/>
              </w:rPr>
              <w:t>Roman</w:t>
            </w:r>
            <w:proofErr w:type="spellEnd"/>
            <w:r w:rsidRPr="00263965">
              <w:rPr>
                <w:rFonts w:ascii="Times New Roman" w:hAnsi="Times New Roman"/>
                <w:sz w:val="20"/>
                <w:szCs w:val="20"/>
              </w:rPr>
              <w:t xml:space="preserve">, tamaño 14 y con negrilla aplicada.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2.3</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Se presenta el título del artículo en un idioma alternativo (dando preferencia al inglés) en letra Times New </w:t>
            </w:r>
            <w:proofErr w:type="spellStart"/>
            <w:r w:rsidRPr="00263965">
              <w:rPr>
                <w:rFonts w:ascii="Times New Roman" w:hAnsi="Times New Roman"/>
                <w:sz w:val="20"/>
                <w:szCs w:val="20"/>
              </w:rPr>
              <w:t>Roman</w:t>
            </w:r>
            <w:proofErr w:type="spellEnd"/>
            <w:r w:rsidRPr="00263965">
              <w:rPr>
                <w:rFonts w:ascii="Times New Roman" w:hAnsi="Times New Roman"/>
                <w:sz w:val="20"/>
                <w:szCs w:val="20"/>
              </w:rPr>
              <w:t xml:space="preserve">, tamaño 12 y con negrilla más cursiva aplicada.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shd w:val="clear" w:color="auto" w:fill="D9D9D9" w:themeFill="background1" w:themeFillShade="D9"/>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3</w:t>
            </w:r>
          </w:p>
        </w:tc>
        <w:tc>
          <w:tcPr>
            <w:tcW w:w="8266" w:type="dxa"/>
            <w:gridSpan w:val="2"/>
            <w:shd w:val="clear" w:color="auto" w:fill="D9D9D9" w:themeFill="background1" w:themeFillShade="D9"/>
          </w:tcPr>
          <w:p w:rsidR="00815450" w:rsidRPr="008E327B" w:rsidRDefault="00815450" w:rsidP="00FD7016">
            <w:pPr>
              <w:spacing w:line="360" w:lineRule="auto"/>
              <w:jc w:val="center"/>
              <w:rPr>
                <w:rFonts w:ascii="Times New Roman" w:hAnsi="Times New Roman"/>
                <w:color w:val="4472C4" w:themeColor="accent1"/>
                <w:sz w:val="20"/>
                <w:szCs w:val="20"/>
              </w:rPr>
            </w:pPr>
            <w:r w:rsidRPr="008E327B">
              <w:rPr>
                <w:rFonts w:ascii="Times New Roman" w:hAnsi="Times New Roman"/>
                <w:b/>
                <w:bCs/>
                <w:color w:val="4472C4" w:themeColor="accent1"/>
                <w:sz w:val="20"/>
                <w:szCs w:val="20"/>
              </w:rPr>
              <w:t>Sobre el resumen del artículo</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 xml:space="preserve">3.1 </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El resumen del artículo no supera las 200 palabras (se excluye el componente de palabras clave).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3.2</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La estructura del resumen presentado es consecuente con el tipo de artículo que se envía para sometimiento (artículos de investigación, revisión y reflexión).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 xml:space="preserve">3.3 </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Se presenta el resumen en un idioma diferente al principal, siendo obligatorio en inglés (con excepción de los artículos presentados en este idioma, los cuales deberán incluir un resumen en español).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 xml:space="preserve">3.4 </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Se relacionan entre 4 y 6 palabras clave que han sido obtenidas de alguno de los Tesauros recomendados por la Revista en la plantilla para presentación de artículos.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3.5</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En una nota a pie de página se refiere la fuente de donde han sido obtenidas las palabras clave relacionadas en el artículo en el apartado de resumen.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shd w:val="clear" w:color="auto" w:fill="D9D9D9" w:themeFill="background1" w:themeFillShade="D9"/>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4</w:t>
            </w:r>
          </w:p>
        </w:tc>
        <w:tc>
          <w:tcPr>
            <w:tcW w:w="8266" w:type="dxa"/>
            <w:gridSpan w:val="2"/>
            <w:shd w:val="clear" w:color="auto" w:fill="D9D9D9" w:themeFill="background1" w:themeFillShade="D9"/>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 xml:space="preserve">Sobre el contenido del artículo </w:t>
            </w:r>
          </w:p>
        </w:tc>
      </w:tr>
      <w:tr w:rsidR="00815450" w:rsidRPr="00D5332E" w:rsidTr="00815450">
        <w:tc>
          <w:tcPr>
            <w:tcW w:w="562" w:type="dxa"/>
          </w:tcPr>
          <w:p w:rsidR="00815450" w:rsidRDefault="00815450" w:rsidP="00FD7016">
            <w:pPr>
              <w:spacing w:line="360" w:lineRule="auto"/>
              <w:jc w:val="center"/>
              <w:rPr>
                <w:rFonts w:ascii="Times New Roman" w:hAnsi="Times New Roman"/>
                <w:color w:val="2F5496" w:themeColor="accent1" w:themeShade="BF"/>
                <w:sz w:val="20"/>
                <w:szCs w:val="20"/>
              </w:rPr>
            </w:pPr>
            <w:r w:rsidRPr="00263965">
              <w:rPr>
                <w:rFonts w:ascii="Times New Roman" w:hAnsi="Times New Roman"/>
                <w:sz w:val="20"/>
                <w:szCs w:val="20"/>
              </w:rPr>
              <w:t>4.1</w:t>
            </w:r>
          </w:p>
        </w:tc>
        <w:tc>
          <w:tcPr>
            <w:tcW w:w="7290" w:type="dxa"/>
          </w:tcPr>
          <w:p w:rsidR="00815450" w:rsidRDefault="00815450" w:rsidP="00FD7016">
            <w:pPr>
              <w:spacing w:line="360" w:lineRule="auto"/>
              <w:jc w:val="both"/>
              <w:rPr>
                <w:rFonts w:ascii="Times New Roman" w:hAnsi="Times New Roman"/>
                <w:color w:val="2F5496" w:themeColor="accent1" w:themeShade="BF"/>
                <w:sz w:val="20"/>
                <w:szCs w:val="20"/>
              </w:rPr>
            </w:pPr>
            <w:r w:rsidRPr="00263965">
              <w:rPr>
                <w:rFonts w:ascii="Times New Roman" w:hAnsi="Times New Roman"/>
                <w:sz w:val="20"/>
                <w:szCs w:val="20"/>
              </w:rPr>
              <w:t>El artículo presenta los apartados específicos que son requeridos por la Revista Pensamiento Americano según el tipo de manuscrito remitido para sometimiento (investigación, revisión o reflexión</w:t>
            </w:r>
            <w:r>
              <w:rPr>
                <w:rFonts w:ascii="Times New Roman" w:hAnsi="Times New Roman"/>
                <w:color w:val="2F5496" w:themeColor="accent1" w:themeShade="BF"/>
                <w:sz w:val="20"/>
                <w:szCs w:val="20"/>
              </w:rPr>
              <w:t xml:space="preserve">) – </w:t>
            </w:r>
            <w:r w:rsidRPr="00AD10D9">
              <w:rPr>
                <w:rFonts w:ascii="Times New Roman" w:hAnsi="Times New Roman"/>
                <w:i/>
                <w:iCs/>
                <w:color w:val="C00000"/>
                <w:sz w:val="20"/>
                <w:szCs w:val="20"/>
              </w:rPr>
              <w:t>Verificar con las plantillas disponibles en la página web.</w:t>
            </w:r>
            <w:r w:rsidRPr="00AD10D9">
              <w:rPr>
                <w:rFonts w:ascii="Times New Roman" w:hAnsi="Times New Roman"/>
                <w:color w:val="C00000"/>
                <w:sz w:val="20"/>
                <w:szCs w:val="20"/>
              </w:rPr>
              <w:t xml:space="preserve"> </w:t>
            </w:r>
          </w:p>
        </w:tc>
        <w:tc>
          <w:tcPr>
            <w:tcW w:w="976" w:type="dxa"/>
          </w:tcPr>
          <w:p w:rsidR="00815450" w:rsidRPr="00181F4F" w:rsidRDefault="00815450" w:rsidP="00FD7016">
            <w:pPr>
              <w:spacing w:line="360" w:lineRule="auto"/>
              <w:jc w:val="center"/>
              <w:rPr>
                <w:rFonts w:ascii="Times New Roman" w:hAnsi="Times New Roman"/>
                <w:color w:val="2F5496" w:themeColor="accent1" w:themeShade="BF"/>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4.2</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El texto del artículo está escrito con interlineado 2.0, en tipo de letra Times New </w:t>
            </w:r>
            <w:proofErr w:type="spellStart"/>
            <w:r w:rsidRPr="00263965">
              <w:rPr>
                <w:rFonts w:ascii="Times New Roman" w:hAnsi="Times New Roman"/>
                <w:sz w:val="20"/>
                <w:szCs w:val="20"/>
              </w:rPr>
              <w:t>Roman</w:t>
            </w:r>
            <w:proofErr w:type="spellEnd"/>
            <w:r w:rsidRPr="00263965">
              <w:rPr>
                <w:rFonts w:ascii="Times New Roman" w:hAnsi="Times New Roman"/>
                <w:sz w:val="20"/>
                <w:szCs w:val="20"/>
              </w:rPr>
              <w:t xml:space="preserve"> y en tamaño 12.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4.3</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Las citas directas e indirectas que se han empleado en el artículo han sido presentadas con base en las directrices establecidas para tal propósito en las Normas APA en su última edición vigente.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4.4</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Las tablas presentadas en el artículo reciben la denominación “Tabla” acompañada del número respectivo y con la debida citación cuando han sido construidas a partir de una fuente específica.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4.5</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Las figuras, fotografías y diagramas presentados en el artículo reciben la denominación “Figura” acompañada del número respectivo y con la debida citación cuando han sido obtenidas a partir de una fuente específica.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4.6</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Todos los párrafos que componen el artículo se encuentran con la opción de justificación del texto.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4.7</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El artículo contiene la sección de conflictos de interés, señalando explícitamente la existencia o no de dichos conflictos.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lastRenderedPageBreak/>
              <w:t>4.8</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La escritura del artículo observa las normas gramaticales, de redacción y puntuación según el idioma en que está preparado.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4.9</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La redacción del artículo es clara y coherente con el rigor y exigencia que demanda un artículo científico para sometimiento en una revista arbitrada.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shd w:val="clear" w:color="auto" w:fill="D9D9D9" w:themeFill="background1" w:themeFillShade="D9"/>
          </w:tcPr>
          <w:p w:rsidR="00815450" w:rsidRPr="008E327B" w:rsidRDefault="00815450" w:rsidP="00FD7016">
            <w:pPr>
              <w:spacing w:line="360" w:lineRule="auto"/>
              <w:jc w:val="center"/>
              <w:rPr>
                <w:rFonts w:ascii="Times New Roman" w:hAnsi="Times New Roman"/>
                <w:b/>
                <w:bCs/>
                <w:color w:val="4472C4" w:themeColor="accent1"/>
                <w:sz w:val="20"/>
                <w:szCs w:val="20"/>
              </w:rPr>
            </w:pPr>
            <w:r w:rsidRPr="008E327B">
              <w:rPr>
                <w:rFonts w:ascii="Times New Roman" w:hAnsi="Times New Roman"/>
                <w:b/>
                <w:bCs/>
                <w:color w:val="4472C4" w:themeColor="accent1"/>
                <w:sz w:val="20"/>
                <w:szCs w:val="20"/>
              </w:rPr>
              <w:t>5</w:t>
            </w:r>
          </w:p>
        </w:tc>
        <w:tc>
          <w:tcPr>
            <w:tcW w:w="8266" w:type="dxa"/>
            <w:gridSpan w:val="2"/>
            <w:shd w:val="clear" w:color="auto" w:fill="D9D9D9" w:themeFill="background1" w:themeFillShade="D9"/>
          </w:tcPr>
          <w:p w:rsidR="00815450" w:rsidRPr="008E327B" w:rsidRDefault="00815450" w:rsidP="00FD7016">
            <w:pPr>
              <w:spacing w:line="360" w:lineRule="auto"/>
              <w:jc w:val="center"/>
              <w:rPr>
                <w:rFonts w:ascii="Times New Roman" w:hAnsi="Times New Roman"/>
                <w:color w:val="4472C4" w:themeColor="accent1"/>
                <w:sz w:val="20"/>
                <w:szCs w:val="20"/>
              </w:rPr>
            </w:pPr>
            <w:r w:rsidRPr="008E327B">
              <w:rPr>
                <w:rFonts w:ascii="Times New Roman" w:hAnsi="Times New Roman"/>
                <w:b/>
                <w:bCs/>
                <w:color w:val="4472C4" w:themeColor="accent1"/>
                <w:sz w:val="20"/>
                <w:szCs w:val="20"/>
              </w:rPr>
              <w:t>Sobre las referencias bibliográficas</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5.1</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Las referencias bibliográficas del artículo están organizadas con base en las instrucciones establecidas por las Normas APA en su última edición vigente.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5.2</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El 30% del total de las referencias bibliográficas que componen el artículo corresponden a literatura en inglés.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5.3</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Se emplean referencias bibliográficas anacrónicas para la fecha de sometimiento del artículo exclusivamente en los casos necesarios. Por lo demás se respeta la regla de utilizar referentes con una ventana de publicación máxima de 5 años.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5.4</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Las referencias bibliográficas del artículo corresponden a materiales de rigor científico, dando preferencia a los artículos publicados en revistas científicas indexadas, libros, capítulos de libro y memorias de congresos.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r w:rsidR="00815450" w:rsidRPr="00D5332E" w:rsidTr="00815450">
        <w:tc>
          <w:tcPr>
            <w:tcW w:w="562"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5.5</w:t>
            </w:r>
          </w:p>
        </w:tc>
        <w:tc>
          <w:tcPr>
            <w:tcW w:w="7290" w:type="dxa"/>
          </w:tcPr>
          <w:p w:rsidR="00815450" w:rsidRPr="00263965" w:rsidRDefault="00815450" w:rsidP="00FD7016">
            <w:pPr>
              <w:spacing w:line="360" w:lineRule="auto"/>
              <w:jc w:val="both"/>
              <w:rPr>
                <w:rFonts w:ascii="Times New Roman" w:hAnsi="Times New Roman"/>
                <w:sz w:val="20"/>
                <w:szCs w:val="20"/>
              </w:rPr>
            </w:pPr>
            <w:r w:rsidRPr="00263965">
              <w:rPr>
                <w:rFonts w:ascii="Times New Roman" w:hAnsi="Times New Roman"/>
                <w:sz w:val="20"/>
                <w:szCs w:val="20"/>
              </w:rPr>
              <w:t xml:space="preserve">En el caso de emplear referencias bibliográficas procedentes de sitios en internet, éstas corresponden a fuentes de reconocimiento (Casas Editoriales, tanques de pensamiento, sitios gubernamentales o de Organizaciones No Gubernamentales de trayectoria) y no podrán superar el 15% del total de referentes empleados en el artículo. </w:t>
            </w:r>
          </w:p>
        </w:tc>
        <w:tc>
          <w:tcPr>
            <w:tcW w:w="976" w:type="dxa"/>
          </w:tcPr>
          <w:p w:rsidR="00815450" w:rsidRPr="00263965" w:rsidRDefault="00815450" w:rsidP="00FD7016">
            <w:pPr>
              <w:spacing w:line="360" w:lineRule="auto"/>
              <w:jc w:val="center"/>
              <w:rPr>
                <w:rFonts w:ascii="Times New Roman" w:hAnsi="Times New Roman"/>
                <w:sz w:val="20"/>
                <w:szCs w:val="20"/>
              </w:rPr>
            </w:pPr>
            <w:r w:rsidRPr="00263965">
              <w:rPr>
                <w:rFonts w:ascii="Times New Roman" w:hAnsi="Times New Roman"/>
                <w:sz w:val="20"/>
                <w:szCs w:val="20"/>
              </w:rPr>
              <w:t>[]</w:t>
            </w:r>
          </w:p>
        </w:tc>
      </w:tr>
    </w:tbl>
    <w:p w:rsidR="00815450" w:rsidRPr="009E427D" w:rsidRDefault="00815450" w:rsidP="00815450">
      <w:pPr>
        <w:spacing w:line="360" w:lineRule="auto"/>
        <w:jc w:val="both"/>
        <w:rPr>
          <w:rFonts w:ascii="Times New Roman" w:hAnsi="Times New Roman"/>
          <w:color w:val="2F5496" w:themeColor="accent1" w:themeShade="BF"/>
        </w:rPr>
      </w:pPr>
    </w:p>
    <w:p w:rsidR="00815450" w:rsidRDefault="00815450" w:rsidP="00815450">
      <w:pPr>
        <w:spacing w:line="480" w:lineRule="auto"/>
        <w:rPr>
          <w:rFonts w:ascii="Times New Roman" w:hAnsi="Times New Roman"/>
        </w:rPr>
      </w:pPr>
      <w:r w:rsidRPr="00263965">
        <w:rPr>
          <w:rFonts w:ascii="Times New Roman" w:hAnsi="Times New Roman"/>
        </w:rPr>
        <w:t xml:space="preserve">En constancia de la veracidad del cumplimiento de los requisitos anteriormente señalados para el artículo titulado </w:t>
      </w:r>
      <w:r w:rsidRPr="00263965">
        <w:rPr>
          <w:rFonts w:ascii="Times New Roman" w:hAnsi="Times New Roman"/>
          <w:b/>
          <w:bCs/>
          <w:u w:val="single"/>
        </w:rPr>
        <w:t>“nombre del artículo remitido para sometimiento”</w:t>
      </w:r>
      <w:r w:rsidRPr="00263965">
        <w:rPr>
          <w:rFonts w:ascii="Times New Roman" w:hAnsi="Times New Roman"/>
        </w:rPr>
        <w:t xml:space="preserve">, </w:t>
      </w:r>
      <w:proofErr w:type="spellStart"/>
      <w:r w:rsidRPr="00263965">
        <w:rPr>
          <w:rFonts w:ascii="Times New Roman" w:hAnsi="Times New Roman"/>
        </w:rPr>
        <w:t>firma</w:t>
      </w:r>
      <w:proofErr w:type="spellEnd"/>
      <w:r w:rsidRPr="00263965">
        <w:rPr>
          <w:rFonts w:ascii="Times New Roman" w:hAnsi="Times New Roman"/>
        </w:rPr>
        <w:t xml:space="preserve"> el autor de correspondencia a los </w:t>
      </w:r>
      <w:r w:rsidRPr="00263965">
        <w:rPr>
          <w:rFonts w:ascii="Times New Roman" w:hAnsi="Times New Roman"/>
          <w:highlight w:val="yellow"/>
          <w:u w:val="single"/>
        </w:rPr>
        <w:t>XX</w:t>
      </w:r>
      <w:r w:rsidRPr="00263965">
        <w:rPr>
          <w:rFonts w:ascii="Times New Roman" w:hAnsi="Times New Roman"/>
        </w:rPr>
        <w:t xml:space="preserve"> días del mes </w:t>
      </w:r>
      <w:r w:rsidRPr="00263965">
        <w:rPr>
          <w:rFonts w:ascii="Times New Roman" w:hAnsi="Times New Roman"/>
          <w:highlight w:val="yellow"/>
          <w:u w:val="single"/>
        </w:rPr>
        <w:t>XXXXX</w:t>
      </w:r>
      <w:r w:rsidRPr="00263965">
        <w:rPr>
          <w:rFonts w:ascii="Times New Roman" w:hAnsi="Times New Roman"/>
        </w:rPr>
        <w:t xml:space="preserve"> del año </w:t>
      </w:r>
      <w:r w:rsidRPr="00263965">
        <w:rPr>
          <w:rFonts w:ascii="Times New Roman" w:hAnsi="Times New Roman"/>
          <w:highlight w:val="yellow"/>
          <w:u w:val="single"/>
        </w:rPr>
        <w:t>XXXX</w:t>
      </w:r>
      <w:r w:rsidRPr="00263965">
        <w:rPr>
          <w:rFonts w:ascii="Times New Roman" w:hAnsi="Times New Roman"/>
        </w:rPr>
        <w:t xml:space="preserve"> en la ciudad de </w:t>
      </w:r>
      <w:r w:rsidRPr="00263965">
        <w:rPr>
          <w:rFonts w:ascii="Times New Roman" w:hAnsi="Times New Roman"/>
          <w:highlight w:val="yellow"/>
        </w:rPr>
        <w:t>[nombre de la ciudad]</w:t>
      </w:r>
      <w:r w:rsidRPr="00263965">
        <w:rPr>
          <w:rFonts w:ascii="Times New Roman" w:hAnsi="Times New Roman"/>
        </w:rPr>
        <w:t>.</w:t>
      </w:r>
    </w:p>
    <w:p w:rsidR="00815450" w:rsidRPr="00263965" w:rsidRDefault="00815450" w:rsidP="00815450">
      <w:pPr>
        <w:spacing w:line="480" w:lineRule="auto"/>
        <w:rPr>
          <w:rFonts w:ascii="Times New Roman" w:hAnsi="Times New Roman"/>
        </w:rPr>
      </w:pPr>
    </w:p>
    <w:p w:rsidR="00815450" w:rsidRPr="00263965" w:rsidRDefault="00815450" w:rsidP="00815450">
      <w:pPr>
        <w:spacing w:line="360" w:lineRule="auto"/>
        <w:rPr>
          <w:rFonts w:ascii="Times New Roman" w:hAnsi="Times New Roman"/>
        </w:rPr>
      </w:pPr>
      <w:r w:rsidRPr="00263965">
        <w:rPr>
          <w:rFonts w:ascii="Times New Roman" w:hAnsi="Times New Roman"/>
        </w:rPr>
        <w:t>[Agregar firma digital]</w:t>
      </w:r>
    </w:p>
    <w:p w:rsidR="00815450" w:rsidRPr="00263965" w:rsidRDefault="00815450" w:rsidP="00815450">
      <w:pPr>
        <w:spacing w:line="360" w:lineRule="auto"/>
        <w:rPr>
          <w:rFonts w:ascii="Times New Roman" w:hAnsi="Times New Roman"/>
          <w:b/>
          <w:bCs/>
        </w:rPr>
      </w:pPr>
      <w:r w:rsidRPr="00263965">
        <w:rPr>
          <w:rFonts w:ascii="Times New Roman" w:hAnsi="Times New Roman"/>
          <w:b/>
          <w:bCs/>
        </w:rPr>
        <w:t>NOMBRES Y APELLIDOS DEL AUTOR DE CORRESPONDENCIA</w:t>
      </w:r>
    </w:p>
    <w:p w:rsidR="00815450" w:rsidRPr="00263965" w:rsidRDefault="00815450" w:rsidP="00815450">
      <w:pPr>
        <w:spacing w:line="360" w:lineRule="auto"/>
        <w:rPr>
          <w:rFonts w:ascii="Times New Roman" w:hAnsi="Times New Roman"/>
        </w:rPr>
      </w:pPr>
      <w:r w:rsidRPr="00263965">
        <w:rPr>
          <w:rFonts w:ascii="Times New Roman" w:hAnsi="Times New Roman"/>
        </w:rPr>
        <w:t>Número de documento de identidad (cédula de ciudadanía/pasaporte/cédula de extranjería]</w:t>
      </w:r>
    </w:p>
    <w:p w:rsidR="00815450" w:rsidRPr="00263965" w:rsidRDefault="00815450" w:rsidP="00815450">
      <w:pPr>
        <w:spacing w:line="360" w:lineRule="auto"/>
        <w:rPr>
          <w:rFonts w:ascii="Times New Roman" w:hAnsi="Times New Roman"/>
        </w:rPr>
      </w:pPr>
      <w:r w:rsidRPr="00263965">
        <w:rPr>
          <w:rFonts w:ascii="Times New Roman" w:hAnsi="Times New Roman"/>
          <w:b/>
          <w:bCs/>
        </w:rPr>
        <w:t>E-mail:</w:t>
      </w:r>
      <w:r w:rsidRPr="00263965">
        <w:rPr>
          <w:rFonts w:ascii="Times New Roman" w:hAnsi="Times New Roman"/>
        </w:rPr>
        <w:t xml:space="preserve"> [dirección de correo electrónico para correspondencia]</w:t>
      </w:r>
    </w:p>
    <w:p w:rsidR="00815450" w:rsidRDefault="00815450" w:rsidP="00815450">
      <w:pPr>
        <w:spacing w:line="480" w:lineRule="auto"/>
        <w:rPr>
          <w:rFonts w:ascii="Times New Roman" w:hAnsi="Times New Roman"/>
          <w:color w:val="2F5496" w:themeColor="accent1" w:themeShade="BF"/>
        </w:rPr>
      </w:pPr>
    </w:p>
    <w:p w:rsidR="00815450" w:rsidRPr="00263965" w:rsidRDefault="00815450" w:rsidP="00815450">
      <w:pPr>
        <w:spacing w:line="360" w:lineRule="auto"/>
        <w:jc w:val="both"/>
        <w:rPr>
          <w:rFonts w:ascii="Times New Roman" w:hAnsi="Times New Roman"/>
        </w:rPr>
      </w:pPr>
    </w:p>
    <w:p w:rsidR="002A4B01" w:rsidRDefault="002A4B01"/>
    <w:sectPr w:rsidR="002A4B01">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3D" w:rsidRDefault="00E74B3D">
      <w:r>
        <w:separator/>
      </w:r>
    </w:p>
  </w:endnote>
  <w:endnote w:type="continuationSeparator" w:id="0">
    <w:p w:rsidR="00E74B3D" w:rsidRDefault="00E7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3D" w:rsidRDefault="00E74B3D">
      <w:r>
        <w:separator/>
      </w:r>
    </w:p>
  </w:footnote>
  <w:footnote w:type="continuationSeparator" w:id="0">
    <w:p w:rsidR="00E74B3D" w:rsidRDefault="00E74B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B01" w:rsidRDefault="00E74B3D">
    <w:pPr>
      <w:pBdr>
        <w:top w:val="nil"/>
        <w:left w:val="nil"/>
        <w:bottom w:val="nil"/>
        <w:right w:val="nil"/>
        <w:between w:val="nil"/>
      </w:pBdr>
      <w:tabs>
        <w:tab w:val="center" w:pos="4252"/>
        <w:tab w:val="right" w:pos="8504"/>
      </w:tabs>
      <w:rPr>
        <w:color w:val="000000"/>
      </w:rPr>
    </w:pPr>
    <w:r>
      <w:rPr>
        <w:noProof/>
        <w:lang w:val="en-US"/>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834519" cy="1006919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4519" cy="100691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01"/>
    <w:rsid w:val="002A4B01"/>
    <w:rsid w:val="00815450"/>
    <w:rsid w:val="00E7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330A"/>
  <w15:docId w15:val="{79DE1705-C332-413E-B3FC-37E211DF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D639B"/>
    <w:pPr>
      <w:tabs>
        <w:tab w:val="center" w:pos="4252"/>
        <w:tab w:val="right" w:pos="8504"/>
      </w:tabs>
    </w:pPr>
  </w:style>
  <w:style w:type="character" w:customStyle="1" w:styleId="EncabezadoCar">
    <w:name w:val="Encabezado Car"/>
    <w:basedOn w:val="Fuentedeprrafopredeter"/>
    <w:link w:val="Encabezado"/>
    <w:uiPriority w:val="99"/>
    <w:rsid w:val="006D639B"/>
  </w:style>
  <w:style w:type="paragraph" w:styleId="Piedepgina">
    <w:name w:val="footer"/>
    <w:basedOn w:val="Normal"/>
    <w:link w:val="PiedepginaCar"/>
    <w:uiPriority w:val="99"/>
    <w:unhideWhenUsed/>
    <w:rsid w:val="006D639B"/>
    <w:pPr>
      <w:tabs>
        <w:tab w:val="center" w:pos="4252"/>
        <w:tab w:val="right" w:pos="8504"/>
      </w:tabs>
    </w:pPr>
  </w:style>
  <w:style w:type="character" w:customStyle="1" w:styleId="PiedepginaCar">
    <w:name w:val="Pie de página Car"/>
    <w:basedOn w:val="Fuentedeprrafopredeter"/>
    <w:link w:val="Piedepgina"/>
    <w:uiPriority w:val="99"/>
    <w:rsid w:val="006D639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81545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rgwr2AM8mtSRTDmhXAFr6SyLw==">CgMxLjA4AHIhMS1oUzZYSC1oQUR6M0REZ2tmYXpNQ0tLQUZNWi1Ld1Rw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Sello Editorial</dc:creator>
  <cp:lastModifiedBy>User</cp:lastModifiedBy>
  <cp:revision>2</cp:revision>
  <dcterms:created xsi:type="dcterms:W3CDTF">2024-05-28T21:17:00Z</dcterms:created>
  <dcterms:modified xsi:type="dcterms:W3CDTF">2024-05-28T21:17:00Z</dcterms:modified>
</cp:coreProperties>
</file>