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2FD3" w14:textId="77777777" w:rsidR="0080761C" w:rsidRDefault="00B701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compromisos que asumen los autores: </w:t>
      </w:r>
      <w:r>
        <w:rPr>
          <w:rFonts w:ascii="Times New Roman" w:eastAsia="Times New Roman" w:hAnsi="Times New Roman" w:cs="Times New Roman"/>
          <w:b/>
          <w:i/>
        </w:rPr>
        <w:t>Nombres y apellidos</w:t>
      </w:r>
    </w:p>
    <w:p w14:paraId="43BA7AC8" w14:textId="77777777" w:rsidR="0080761C" w:rsidRDefault="0080761C">
      <w:pPr>
        <w:jc w:val="both"/>
        <w:rPr>
          <w:rFonts w:ascii="Times New Roman" w:eastAsia="Times New Roman" w:hAnsi="Times New Roman" w:cs="Times New Roman"/>
        </w:rPr>
      </w:pPr>
    </w:p>
    <w:sdt>
      <w:sdtPr>
        <w:tag w:val="goog_rdk_1"/>
        <w:id w:val="-1079905415"/>
      </w:sdtPr>
      <w:sdtEndPr/>
      <w:sdtContent>
        <w:p w14:paraId="64052F48" w14:textId="784CE79C" w:rsidR="0080761C" w:rsidRDefault="00B70170">
          <w:pPr>
            <w:numPr>
              <w:ilvl w:val="0"/>
              <w:numId w:val="1"/>
            </w:numPr>
            <w:spacing w:line="276" w:lineRule="auto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Los que abajo firman, están de acuerdo en someter a evaluación bajo los criterios establecidos por la Política Editorial de la revista </w:t>
          </w:r>
          <w:r>
            <w:rPr>
              <w:rFonts w:ascii="Times New Roman" w:eastAsia="Times New Roman" w:hAnsi="Times New Roman" w:cs="Times New Roman"/>
              <w:b/>
              <w:highlight w:val="white"/>
            </w:rPr>
            <w:t>Pensamiento Americano</w:t>
          </w:r>
          <w:r>
            <w:rPr>
              <w:rFonts w:ascii="Times New Roman" w:eastAsia="Times New Roman" w:hAnsi="Times New Roman" w:cs="Times New Roman"/>
            </w:rPr>
            <w:t xml:space="preserve"> el artículo que se presenta bajo el título: “</w:t>
          </w:r>
          <w:r w:rsidR="008935B6">
            <w:rPr>
              <w:rFonts w:ascii="Times New Roman" w:eastAsia="Times New Roman" w:hAnsi="Times New Roman" w:cs="Times New Roman"/>
            </w:rPr>
            <w:t>__________________________________________”</w:t>
          </w:r>
        </w:p>
      </w:sdtContent>
    </w:sdt>
    <w:p w14:paraId="35F3DB30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artículo es original, inédito y no se ha, ni está sometido a evaluación en otra revista.</w:t>
      </w:r>
    </w:p>
    <w:p w14:paraId="672C87D8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principios éticos de la</w:t>
      </w:r>
      <w:r>
        <w:rPr>
          <w:rFonts w:ascii="Times New Roman" w:eastAsia="Times New Roman" w:hAnsi="Times New Roman" w:cs="Times New Roman"/>
        </w:rPr>
        <w:t xml:space="preserve"> investigación se han preservados tanto en el procedimiento mismo del estudio como en este artículo que da cuenta de aquel. </w:t>
      </w:r>
    </w:p>
    <w:p w14:paraId="32644748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Además, se declara no tener ningún conflicto de interés producto de relación con cualquier tipo de institución o asociación comerci</w:t>
      </w:r>
      <w:r>
        <w:rPr>
          <w:rFonts w:ascii="Times New Roman" w:eastAsia="Times New Roman" w:hAnsi="Times New Roman" w:cs="Times New Roman"/>
        </w:rPr>
        <w:t>al o de otra índole, en relación con lo divulgado en el artículo.</w:t>
      </w:r>
    </w:p>
    <w:p w14:paraId="4C0F5884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tiene la forma de evidenciar los permisos respectivos sobre los derechos de autor originales para los aspectos o elementos extraídos de otros documentos (textos de más de 500 palabras, ta</w:t>
      </w:r>
      <w:r>
        <w:rPr>
          <w:rFonts w:ascii="Times New Roman" w:eastAsia="Times New Roman" w:hAnsi="Times New Roman" w:cs="Times New Roman"/>
        </w:rPr>
        <w:t>blas, figuras o gráficas, entre otros).</w:t>
      </w:r>
    </w:p>
    <w:p w14:paraId="03C3A51C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 ser publicado este artículo, se ceden gratuitamente todos los derechos patrimoniales de autor, con lo que los </w:t>
      </w:r>
      <w:r>
        <w:rPr>
          <w:rFonts w:ascii="Times New Roman" w:eastAsia="Times New Roman" w:hAnsi="Times New Roman" w:cs="Times New Roman"/>
          <w:color w:val="231F20"/>
        </w:rPr>
        <w:t xml:space="preserve">derechos de impresión y de reproducción por cualquier forma y medio son del </w:t>
      </w:r>
      <w:r>
        <w:rPr>
          <w:rFonts w:ascii="Times New Roman" w:eastAsia="Times New Roman" w:hAnsi="Times New Roman" w:cs="Times New Roman"/>
        </w:rPr>
        <w:t>Editor de la revista; se a</w:t>
      </w:r>
      <w:r>
        <w:rPr>
          <w:rFonts w:ascii="Times New Roman" w:eastAsia="Times New Roman" w:hAnsi="Times New Roman" w:cs="Times New Roman"/>
        </w:rPr>
        <w:t>cepta además que no existe impedimento alguno para ello, asumiendo la responsabilidad ante cualquier acción de reclamación, legal o de otro tipo, que pueda generarse por plagio, rectificación o cualquier tipo de reclamación.</w:t>
      </w:r>
    </w:p>
    <w:p w14:paraId="03A1DEE5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obstante, lo anterior, serán</w:t>
      </w:r>
      <w:r>
        <w:rPr>
          <w:rFonts w:ascii="Times New Roman" w:eastAsia="Times New Roman" w:hAnsi="Times New Roman" w:cs="Times New Roman"/>
        </w:rPr>
        <w:t xml:space="preserve"> respetados los derechos de patentes o de uso del artículo (total o parcial) con fines comerciales o no, en conferencias, libros, cursos, entre otros, como de hacer cualquier tipo de reproducción desde la revista siempre y cuando sea con fines estrictament</w:t>
      </w:r>
      <w:r>
        <w:rPr>
          <w:rFonts w:ascii="Times New Roman" w:eastAsia="Times New Roman" w:hAnsi="Times New Roman" w:cs="Times New Roman"/>
        </w:rPr>
        <w:t xml:space="preserve">e didácticos. En cualquiera de los casos mencionados, se hará referencia formal y explícita a su publicación en </w:t>
      </w:r>
      <w:r>
        <w:rPr>
          <w:rFonts w:ascii="Times New Roman" w:eastAsia="Times New Roman" w:hAnsi="Times New Roman" w:cs="Times New Roman"/>
          <w:b/>
          <w:highlight w:val="white"/>
        </w:rPr>
        <w:t>(Pensamiento Americano)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según</w:t>
      </w:r>
      <w:r>
        <w:rPr>
          <w:rFonts w:ascii="Times New Roman" w:eastAsia="Times New Roman" w:hAnsi="Times New Roman" w:cs="Times New Roman"/>
        </w:rPr>
        <w:t xml:space="preserve"> las normas internacionales APA vigentes.</w:t>
      </w:r>
    </w:p>
    <w:p w14:paraId="73F0A1BF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autoriza la consulta del artículo en acceso abierto, para la revista P</w:t>
      </w:r>
      <w:r>
        <w:rPr>
          <w:rFonts w:ascii="Times New Roman" w:eastAsia="Times New Roman" w:hAnsi="Times New Roman" w:cs="Times New Roman"/>
        </w:rPr>
        <w:t>ensamiento Americano como para las bases en las que se encuentre incluida e indexada.</w:t>
      </w:r>
    </w:p>
    <w:p w14:paraId="717A232E" w14:textId="77777777" w:rsidR="0080761C" w:rsidRDefault="0080761C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A49338" w14:textId="77777777" w:rsidR="0080761C" w:rsidRDefault="0080761C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B0C0C2" w14:textId="77777777" w:rsidR="0080761C" w:rsidRDefault="0080761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DF9E3B" w14:textId="77777777" w:rsidR="0080761C" w:rsidRDefault="00B70170">
      <w:pPr>
        <w:pStyle w:val="Ttulo1"/>
      </w:pPr>
      <w:r>
        <w:t xml:space="preserve">     Firmas: (Escaneadas)</w:t>
      </w:r>
      <w:r>
        <w:tab/>
      </w:r>
      <w:r>
        <w:tab/>
      </w:r>
      <w:r>
        <w:tab/>
        <w:t>N.º Doc. Identificación</w:t>
      </w:r>
      <w:r>
        <w:tab/>
      </w:r>
      <w:r>
        <w:tab/>
        <w:t>País/Ciudad/Institución</w:t>
      </w:r>
    </w:p>
    <w:p w14:paraId="25C6096A" w14:textId="77777777" w:rsidR="0080761C" w:rsidRDefault="00B701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7E2FB10" w14:textId="726C184A" w:rsidR="0080761C" w:rsidRDefault="00B701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ECCF50" w14:textId="77777777" w:rsidR="008935B6" w:rsidRDefault="008935B6">
      <w:pPr>
        <w:jc w:val="both"/>
        <w:rPr>
          <w:rFonts w:ascii="Times New Roman" w:eastAsia="Times New Roman" w:hAnsi="Times New Roman" w:cs="Times New Roman"/>
        </w:rPr>
      </w:pPr>
    </w:p>
    <w:p w14:paraId="69C66A74" w14:textId="77777777" w:rsidR="0080761C" w:rsidRDefault="0080761C">
      <w:pPr>
        <w:jc w:val="both"/>
        <w:rPr>
          <w:rFonts w:ascii="Times New Roman" w:eastAsia="Times New Roman" w:hAnsi="Times New Roman" w:cs="Times New Roman"/>
        </w:rPr>
      </w:pPr>
    </w:p>
    <w:p w14:paraId="7BEED594" w14:textId="0D2A3B6C" w:rsidR="0080761C" w:rsidRDefault="00B701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14:paraId="14848F1F" w14:textId="77777777" w:rsidR="0080761C" w:rsidRDefault="00B70170">
      <w:pPr>
        <w:pStyle w:val="Ttulo1"/>
        <w:rPr>
          <w:b w:val="0"/>
        </w:rPr>
      </w:pPr>
      <w:bookmarkStart w:id="0" w:name="_heading=h.gjdgxs" w:colFirst="0" w:colLast="0"/>
      <w:bookmarkEnd w:id="0"/>
      <w:r>
        <w:t>Fecha de elaboración</w:t>
      </w:r>
      <w:r>
        <w:rPr>
          <w:b w:val="0"/>
        </w:rPr>
        <w:t xml:space="preserve">: </w:t>
      </w:r>
    </w:p>
    <w:sectPr w:rsidR="0080761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429A" w14:textId="77777777" w:rsidR="00B70170" w:rsidRDefault="00B70170">
      <w:r>
        <w:separator/>
      </w:r>
    </w:p>
  </w:endnote>
  <w:endnote w:type="continuationSeparator" w:id="0">
    <w:p w14:paraId="6DC6A3B5" w14:textId="77777777" w:rsidR="00B70170" w:rsidRDefault="00B7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5D86" w14:textId="77777777" w:rsidR="0080761C" w:rsidRDefault="00B70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2EC84392" wp14:editId="53D4FBA0">
          <wp:extent cx="2356604" cy="46742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6604" cy="467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60C2" w14:textId="77777777" w:rsidR="00B70170" w:rsidRDefault="00B70170">
      <w:r>
        <w:separator/>
      </w:r>
    </w:p>
  </w:footnote>
  <w:footnote w:type="continuationSeparator" w:id="0">
    <w:p w14:paraId="2053C0DE" w14:textId="77777777" w:rsidR="00B70170" w:rsidRDefault="00B7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12E6" w14:textId="77777777" w:rsidR="0080761C" w:rsidRDefault="008076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255" w:type="dxa"/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2688"/>
      <w:gridCol w:w="5470"/>
      <w:gridCol w:w="2097"/>
    </w:tblGrid>
    <w:tr w:rsidR="0080761C" w14:paraId="7FC2DD24" w14:textId="77777777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62A0CFC7" w14:textId="77777777" w:rsidR="0080761C" w:rsidRDefault="00B70170">
          <w:pPr>
            <w:tabs>
              <w:tab w:val="left" w:pos="7020"/>
            </w:tabs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C78FA8D" wp14:editId="6830AF76">
                <wp:extent cx="1583775" cy="544715"/>
                <wp:effectExtent l="0" t="0" r="0" b="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l="10099" t="36932" r="11084" b="372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775" cy="544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5470" w:type="dxa"/>
          <w:vMerge w:val="restart"/>
          <w:vAlign w:val="center"/>
        </w:tcPr>
        <w:p w14:paraId="4E4FF769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FORMATO CESIÓN DE DERECHOS</w:t>
          </w:r>
        </w:p>
      </w:tc>
      <w:tc>
        <w:tcPr>
          <w:tcW w:w="2097" w:type="dxa"/>
          <w:vAlign w:val="center"/>
        </w:tcPr>
        <w:p w14:paraId="6CD3431F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F IV 014</w:t>
          </w:r>
        </w:p>
      </w:tc>
    </w:tr>
    <w:tr w:rsidR="0080761C" w14:paraId="736E3E92" w14:textId="77777777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71AAA908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70" w:type="dxa"/>
          <w:vMerge/>
          <w:vAlign w:val="center"/>
        </w:tcPr>
        <w:p w14:paraId="3B239AF5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097" w:type="dxa"/>
          <w:vAlign w:val="center"/>
        </w:tcPr>
        <w:p w14:paraId="5FFC7701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r>
            <w:rPr>
              <w:rFonts w:ascii="Arial" w:eastAsia="Arial" w:hAnsi="Arial" w:cs="Arial"/>
              <w:sz w:val="20"/>
              <w:szCs w:val="20"/>
            </w:rPr>
            <w:t xml:space="preserve"> 12/02/2022</w:t>
          </w:r>
        </w:p>
      </w:tc>
    </w:tr>
    <w:tr w:rsidR="0080761C" w14:paraId="3030D5CC" w14:textId="77777777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676365BE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70" w:type="dxa"/>
          <w:vMerge/>
          <w:vAlign w:val="center"/>
        </w:tcPr>
        <w:p w14:paraId="6B4309DB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097" w:type="dxa"/>
          <w:vAlign w:val="center"/>
        </w:tcPr>
        <w:p w14:paraId="05DDFC9D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Versión:</w:t>
          </w:r>
          <w:r>
            <w:rPr>
              <w:rFonts w:ascii="Arial" w:eastAsia="Arial" w:hAnsi="Arial" w:cs="Arial"/>
              <w:sz w:val="20"/>
              <w:szCs w:val="20"/>
            </w:rPr>
            <w:t xml:space="preserve"> 2.0</w:t>
          </w:r>
        </w:p>
      </w:tc>
    </w:tr>
  </w:tbl>
  <w:p w14:paraId="5C86C6E1" w14:textId="77777777" w:rsidR="0080761C" w:rsidRDefault="008076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3074"/>
    <w:multiLevelType w:val="multilevel"/>
    <w:tmpl w:val="00E0E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1C"/>
    <w:rsid w:val="0080761C"/>
    <w:rsid w:val="008935B6"/>
    <w:rsid w:val="00B7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0DA02"/>
  <w15:docId w15:val="{1211DE86-2B44-4C0B-BE4A-01E54161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92"/>
  </w:style>
  <w:style w:type="paragraph" w:styleId="Ttulo1">
    <w:name w:val="heading 1"/>
    <w:basedOn w:val="Normal"/>
    <w:next w:val="Normal"/>
    <w:link w:val="Ttulo1Car"/>
    <w:uiPriority w:val="9"/>
    <w:qFormat/>
    <w:rsid w:val="0028779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287792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Won1pApECQxVnmwz0chRVaqag==">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Investigacion Sello Editorial</cp:lastModifiedBy>
  <cp:revision>2</cp:revision>
  <dcterms:created xsi:type="dcterms:W3CDTF">2022-02-12T20:21:00Z</dcterms:created>
  <dcterms:modified xsi:type="dcterms:W3CDTF">2022-05-25T19:06:00Z</dcterms:modified>
</cp:coreProperties>
</file>